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6"/>
      </w:tblGrid>
      <w:tr w:rsidR="00D65E69" w:rsidRPr="004E7FE8" w14:paraId="43688B4D" w14:textId="77777777" w:rsidTr="00C03C1C">
        <w:trPr>
          <w:cantSplit/>
          <w:trHeight w:val="2391"/>
        </w:trPr>
        <w:tc>
          <w:tcPr>
            <w:tcW w:w="9616" w:type="dxa"/>
          </w:tcPr>
          <w:p w14:paraId="6017EEC9" w14:textId="1E7E4447" w:rsidR="009F58E6" w:rsidRPr="0088021D" w:rsidRDefault="009F58E6" w:rsidP="009F58E6">
            <w:pPr>
              <w:ind w:right="-1"/>
              <w:rPr>
                <w:rStyle w:val="Strk"/>
                <w:rFonts w:eastAsiaTheme="majorEastAsia"/>
              </w:rPr>
            </w:pPr>
            <w:bookmarkStart w:id="0" w:name="_GoBack"/>
            <w:bookmarkEnd w:id="0"/>
            <w:r w:rsidRPr="0088021D">
              <w:rPr>
                <w:rStyle w:val="Strk"/>
                <w:rFonts w:eastAsiaTheme="majorEastAsia"/>
              </w:rPr>
              <w:t>Restkoncentrationer, EU-indberetninger 20</w:t>
            </w:r>
            <w:r w:rsidR="00126EC2">
              <w:rPr>
                <w:rStyle w:val="Strk"/>
                <w:rFonts w:eastAsiaTheme="majorEastAsia"/>
              </w:rPr>
              <w:t>2</w:t>
            </w:r>
            <w:r w:rsidR="005C0D43">
              <w:rPr>
                <w:rStyle w:val="Strk"/>
                <w:rFonts w:eastAsiaTheme="majorEastAsia"/>
              </w:rPr>
              <w:t>1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>
              <w:rPr>
                <w:rStyle w:val="Strk"/>
                <w:rFonts w:eastAsiaTheme="majorEastAsia"/>
              </w:rPr>
              <w:t>–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 w:rsidR="003E0593">
              <w:rPr>
                <w:rStyle w:val="Strk"/>
                <w:rFonts w:eastAsiaTheme="majorEastAsia"/>
              </w:rPr>
              <w:t>Heste</w:t>
            </w:r>
          </w:p>
          <w:p w14:paraId="113077C7" w14:textId="77777777" w:rsidR="00D65E69" w:rsidRPr="004E7FE8" w:rsidRDefault="00D65E69" w:rsidP="009F58E6">
            <w:pPr>
              <w:rPr>
                <w:rFonts w:cs="Arial"/>
                <w:szCs w:val="22"/>
              </w:rPr>
            </w:pPr>
            <w:r w:rsidRPr="004E7FE8">
              <w:rPr>
                <w:rFonts w:cs="Arial"/>
                <w:szCs w:val="22"/>
              </w:rPr>
              <w:t xml:space="preserve"> </w:t>
            </w:r>
            <w:bookmarkStart w:id="1" w:name="NavnTO"/>
            <w:bookmarkEnd w:id="1"/>
            <w:r w:rsidRPr="004E7FE8">
              <w:rPr>
                <w:rFonts w:cs="Arial"/>
                <w:szCs w:val="22"/>
              </w:rPr>
              <w:t xml:space="preserve"> </w:t>
            </w:r>
          </w:p>
          <w:p w14:paraId="0B6FD035" w14:textId="77777777" w:rsidR="00D65E69" w:rsidRPr="004E7FE8" w:rsidRDefault="00D65E69" w:rsidP="009F58E6">
            <w:pPr>
              <w:rPr>
                <w:rFonts w:cs="Arial"/>
                <w:szCs w:val="22"/>
              </w:rPr>
            </w:pPr>
            <w:bookmarkStart w:id="2" w:name="AdresseET"/>
            <w:bookmarkEnd w:id="2"/>
            <w:r w:rsidRPr="004E7FE8">
              <w:rPr>
                <w:rFonts w:cs="Arial"/>
                <w:szCs w:val="22"/>
              </w:rPr>
              <w:t xml:space="preserve"> </w:t>
            </w:r>
            <w:bookmarkStart w:id="3" w:name="AdresseTO"/>
            <w:bookmarkEnd w:id="3"/>
            <w:r w:rsidRPr="004E7FE8">
              <w:rPr>
                <w:rFonts w:cs="Arial"/>
                <w:szCs w:val="22"/>
              </w:rPr>
              <w:t xml:space="preserve"> </w:t>
            </w:r>
            <w:bookmarkStart w:id="4" w:name="AdresseTRE"/>
            <w:bookmarkEnd w:id="4"/>
          </w:p>
          <w:p w14:paraId="5B933C99" w14:textId="77777777" w:rsidR="00D65E69" w:rsidRPr="004E7FE8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bookmarkStart w:id="5" w:name="Postnr"/>
            <w:bookmarkEnd w:id="5"/>
            <w:r w:rsidRPr="004E7FE8">
              <w:rPr>
                <w:rFonts w:cs="Arial"/>
                <w:szCs w:val="22"/>
              </w:rPr>
              <w:t xml:space="preserve"> </w:t>
            </w:r>
            <w:bookmarkStart w:id="6" w:name="By"/>
            <w:bookmarkEnd w:id="6"/>
          </w:p>
          <w:p w14:paraId="3A888E07" w14:textId="46FFA33F" w:rsidR="001936A5" w:rsidRDefault="00493CD4" w:rsidP="001936A5">
            <w:pPr>
              <w:ind w:right="-1"/>
            </w:pPr>
            <w:bookmarkStart w:id="7" w:name="Land"/>
            <w:bookmarkEnd w:id="7"/>
            <w:r>
              <w:t>I 20</w:t>
            </w:r>
            <w:r w:rsidR="00126EC2">
              <w:t>2</w:t>
            </w:r>
            <w:r w:rsidR="006922E0">
              <w:t>1</w:t>
            </w:r>
            <w:r>
              <w:t xml:space="preserve"> blev i alt </w:t>
            </w:r>
            <w:r w:rsidR="006922E0">
              <w:t>59</w:t>
            </w:r>
            <w:r w:rsidR="00126EC2">
              <w:t xml:space="preserve"> </w:t>
            </w:r>
            <w:r w:rsidR="003E0593">
              <w:t xml:space="preserve">prøver af heste undersøgt for flere forskellige stoffer. </w:t>
            </w:r>
            <w:r w:rsidR="001936A5" w:rsidRPr="00F57B3C">
              <w:t xml:space="preserve">Der blev ikke fundet overskridelser af grænseværdier eller ikke tilladte stoffer i nogle </w:t>
            </w:r>
            <w:r w:rsidR="001C39A7" w:rsidRPr="00F57B3C">
              <w:t>af prøverne</w:t>
            </w:r>
            <w:r w:rsidR="001936A5" w:rsidRPr="00F57B3C">
              <w:t>.</w:t>
            </w:r>
            <w:r w:rsidR="001936A5">
              <w:t xml:space="preserve"> </w:t>
            </w:r>
          </w:p>
          <w:p w14:paraId="23BD7138" w14:textId="77777777" w:rsidR="0018274E" w:rsidRDefault="0018274E" w:rsidP="001936A5">
            <w:pPr>
              <w:ind w:right="-1"/>
            </w:pPr>
          </w:p>
          <w:p w14:paraId="35AD408B" w14:textId="77777777" w:rsidR="003E0593" w:rsidRDefault="005354BB" w:rsidP="003E0593">
            <w:pPr>
              <w:shd w:val="clear" w:color="auto" w:fill="FFFFFF"/>
              <w:spacing w:line="240" w:lineRule="auto"/>
              <w:textAlignment w:val="top"/>
              <w:rPr>
                <w:vanish/>
                <w:color w:val="666666"/>
                <w:sz w:val="16"/>
                <w:szCs w:val="16"/>
              </w:rPr>
            </w:pPr>
            <w:r>
              <w:t>Bemærk at nogle prøver undersøges for flere stofgrupper. Derfor er antallet af analyser højere end antallet af prøver</w:t>
            </w:r>
            <w:r>
              <w:rPr>
                <w:vanish/>
                <w:color w:val="666666"/>
                <w:sz w:val="16"/>
                <w:szCs w:val="16"/>
              </w:rPr>
              <w:t xml:space="preserve"> </w:t>
            </w:r>
            <w:r w:rsidR="003E0593">
              <w:rPr>
                <w:vanish/>
                <w:color w:val="666666"/>
                <w:sz w:val="16"/>
                <w:szCs w:val="16"/>
              </w:rPr>
              <w:t>ContentBottom</w:t>
            </w:r>
          </w:p>
          <w:p w14:paraId="5291EE1C" w14:textId="77777777" w:rsidR="001E63D8" w:rsidRPr="004E7FE8" w:rsidRDefault="001E63D8" w:rsidP="003E0593">
            <w:pPr>
              <w:ind w:right="-1"/>
              <w:rPr>
                <w:rFonts w:cs="Arial"/>
                <w:szCs w:val="22"/>
              </w:rPr>
            </w:pPr>
          </w:p>
        </w:tc>
      </w:tr>
    </w:tbl>
    <w:p w14:paraId="1CB4EEBA" w14:textId="77777777" w:rsidR="00E95DA2" w:rsidRDefault="00744CFA" w:rsidP="001A4D56">
      <w:pPr>
        <w:rPr>
          <w:szCs w:val="22"/>
        </w:rPr>
      </w:pPr>
      <w:r>
        <w:rPr>
          <w:szCs w:val="22"/>
        </w:rPr>
        <w:t xml:space="preserve">Analyserne omfatter følgende stofgrupper: </w:t>
      </w:r>
    </w:p>
    <w:p w14:paraId="643722AB" w14:textId="77777777" w:rsidR="001936A5" w:rsidRDefault="001936A5" w:rsidP="001A4D56">
      <w:pPr>
        <w:rPr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5189"/>
        <w:gridCol w:w="2831"/>
      </w:tblGrid>
      <w:tr w:rsidR="00493CD4" w14:paraId="38463DD8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9F6CE" w14:textId="77777777" w:rsidR="00493CD4" w:rsidRDefault="00493CD4" w:rsidP="00B40F5E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Stofgruppe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DF9E6" w14:textId="77777777" w:rsidR="00493CD4" w:rsidRDefault="00493CD4" w:rsidP="00B40F5E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Stofnavn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8EE2E" w14:textId="77777777" w:rsidR="00493CD4" w:rsidRDefault="00493CD4" w:rsidP="00493CD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Antal analyser</w:t>
            </w:r>
          </w:p>
        </w:tc>
      </w:tr>
      <w:tr w:rsidR="00493CD4" w:rsidRPr="003E0593" w14:paraId="16D52271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F46DB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A1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E3306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Stilbener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4392" w14:textId="210F4B3C" w:rsidR="00493CD4" w:rsidRPr="00BC1B3A" w:rsidRDefault="006922E0" w:rsidP="00493CD4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493CD4" w:rsidRPr="003E0593" w14:paraId="7BF35B02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6F9D5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A2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B1D5E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9237E1">
              <w:rPr>
                <w:rFonts w:asciiTheme="minorHAnsi" w:hAnsiTheme="minorHAnsi"/>
                <w:sz w:val="16"/>
                <w:szCs w:val="16"/>
              </w:rPr>
              <w:t>Antithyreoid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299CE" w14:textId="62C5F930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493CD4" w:rsidRPr="003E0593" w14:paraId="162D139F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6080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Theme="minorHAnsi" w:hAnsiTheme="minorHAnsi"/>
                <w:sz w:val="16"/>
                <w:szCs w:val="16"/>
              </w:rPr>
              <w:t>A3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E33E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Theme="minorHAnsi" w:hAnsiTheme="minorHAnsi"/>
                <w:sz w:val="16"/>
                <w:szCs w:val="16"/>
              </w:rPr>
              <w:t>Steroider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AC12" w14:textId="5FF58FB6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493CD4" w:rsidRPr="003E0593" w14:paraId="10555E3E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66F83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A4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C9A2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9237E1">
              <w:rPr>
                <w:rFonts w:asciiTheme="minorHAnsi" w:hAnsiTheme="minorHAnsi"/>
                <w:sz w:val="16"/>
                <w:szCs w:val="16"/>
              </w:rPr>
              <w:t>Resorcylsyre</w:t>
            </w:r>
            <w:proofErr w:type="spellEnd"/>
            <w:r w:rsidRPr="009237E1">
              <w:rPr>
                <w:rFonts w:asciiTheme="minorHAnsi" w:hAnsiTheme="minorHAnsi"/>
                <w:sz w:val="16"/>
                <w:szCs w:val="16"/>
              </w:rPr>
              <w:t xml:space="preserve"> laktoner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2BE9" w14:textId="6A971AD2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493CD4" w:rsidRPr="003E0593" w14:paraId="4E96871A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26C6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A5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540E3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Beta-agonister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1ED4" w14:textId="41ECE519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493CD4" w:rsidRPr="003E0593" w14:paraId="3066FF82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D359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Theme="minorHAnsi" w:hAnsiTheme="minorHAnsi"/>
                <w:sz w:val="16"/>
                <w:szCs w:val="16"/>
              </w:rPr>
              <w:t>A6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F48A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Theme="minorHAnsi" w:hAnsiTheme="minorHAnsi"/>
                <w:sz w:val="16"/>
                <w:szCs w:val="16"/>
              </w:rPr>
              <w:t>Forbudte stoffer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520A" w14:textId="682BE7AC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</w:tr>
      <w:tr w:rsidR="00493CD4" w:rsidRPr="003E0593" w14:paraId="39DD023D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4E8B4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0305D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Antibakterielle stoffer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C13B7" w14:textId="469BDEFF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493CD4" w:rsidRPr="003E0593" w14:paraId="7B244F35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B9ED2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B2a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8D520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9237E1">
              <w:rPr>
                <w:rFonts w:asciiTheme="minorHAnsi" w:hAnsiTheme="minorHAnsi"/>
                <w:sz w:val="16"/>
                <w:szCs w:val="16"/>
              </w:rPr>
              <w:t>Anthelmintika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509C4" w14:textId="64C6C276" w:rsidR="00493CD4" w:rsidRPr="00BC1B3A" w:rsidRDefault="006922E0" w:rsidP="00493CD4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493CD4" w:rsidRPr="003E0593" w14:paraId="664E3EF2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FAE7F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B2b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61CEB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Coccidiosemidler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5AF6" w14:textId="1D9A132C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</w:tr>
      <w:tr w:rsidR="00493CD4" w:rsidRPr="003E0593" w14:paraId="517209DA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1B0DD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B2c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AFE28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9237E1">
              <w:rPr>
                <w:rFonts w:asciiTheme="minorHAnsi" w:hAnsiTheme="minorHAnsi"/>
                <w:sz w:val="16"/>
                <w:szCs w:val="16"/>
              </w:rPr>
              <w:t>Pyrethroider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FF47" w14:textId="3ADE3C6D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493CD4" w:rsidRPr="003E0593" w14:paraId="3FE260C8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0DFD7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B2d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8074F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Beroligende midler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3120" w14:textId="7AC0F956" w:rsidR="00493CD4" w:rsidRPr="00BC1B3A" w:rsidRDefault="006922E0" w:rsidP="00493CD4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493CD4" w:rsidRPr="003E0593" w14:paraId="7A5B17C4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7AF6C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B2e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1A91D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Non-</w:t>
            </w:r>
            <w:proofErr w:type="spellStart"/>
            <w:r w:rsidRPr="009237E1">
              <w:rPr>
                <w:rFonts w:asciiTheme="minorHAnsi" w:hAnsiTheme="minorHAnsi"/>
                <w:sz w:val="16"/>
                <w:szCs w:val="16"/>
              </w:rPr>
              <w:t>steroide</w:t>
            </w:r>
            <w:proofErr w:type="spellEnd"/>
            <w:r w:rsidRPr="009237E1">
              <w:rPr>
                <w:rFonts w:asciiTheme="minorHAnsi" w:hAnsiTheme="minorHAnsi"/>
                <w:sz w:val="16"/>
                <w:szCs w:val="16"/>
              </w:rPr>
              <w:t xml:space="preserve"> antiinflammatoriske midler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8012" w14:textId="582A4CFB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493CD4" w:rsidRPr="003E0593" w14:paraId="475124C2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BA341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B2f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2C191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Andre stoffer med farmakologisk virkning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A00F" w14:textId="69D81305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493CD4" w:rsidRPr="003E0593" w14:paraId="2DCA5729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C00FE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B3a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ED3EE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Organiske klorforbindelser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5527D" w14:textId="215E9EDB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493CD4" w:rsidRPr="003E0593" w14:paraId="2B03F619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E79E4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B3b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6E9EE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Organiske fosforforbindelser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941F3" w14:textId="4600EA96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493CD4" w:rsidRPr="003E0593" w14:paraId="140A09B7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4E96F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B3c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C24B0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Kemiske grundstoffer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33DA" w14:textId="2C344AB8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493CD4" w:rsidRPr="003E0593" w14:paraId="1785AC9C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36AF3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r w:rsidRPr="009237E1">
              <w:rPr>
                <w:rFonts w:asciiTheme="minorHAnsi" w:hAnsiTheme="minorHAnsi"/>
                <w:sz w:val="16"/>
                <w:szCs w:val="16"/>
              </w:rPr>
              <w:t>B3d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AD254" w14:textId="77777777" w:rsidR="00493CD4" w:rsidRPr="009237E1" w:rsidRDefault="00493CD4" w:rsidP="00B40F5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237E1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9237E1">
              <w:rPr>
                <w:rFonts w:asciiTheme="minorHAnsi" w:hAnsiTheme="minorHAnsi"/>
                <w:sz w:val="16"/>
                <w:szCs w:val="16"/>
              </w:rPr>
              <w:t>Mykotoksiner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C97E" w14:textId="2A761E09" w:rsidR="00493CD4" w:rsidRPr="00BC1B3A" w:rsidRDefault="006922E0" w:rsidP="00B40F5E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4C289A" w:rsidRPr="003E0593" w14:paraId="066FC93F" w14:textId="77777777" w:rsidTr="005354BB">
        <w:trPr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56B7" w14:textId="60322EB3" w:rsidR="004C289A" w:rsidRPr="009237E1" w:rsidRDefault="004C289A" w:rsidP="004C28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B3f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7EDB" w14:textId="41CE2CB5" w:rsidR="004C289A" w:rsidRPr="009237E1" w:rsidRDefault="004C289A" w:rsidP="004C289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78A1">
              <w:rPr>
                <w:rFonts w:asciiTheme="minorHAnsi" w:hAnsiTheme="minorHAnsi"/>
                <w:sz w:val="16"/>
                <w:szCs w:val="16"/>
              </w:rPr>
              <w:t>Andre forurenende stoffer i miljøet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38E8" w14:textId="003673F4" w:rsidR="004C289A" w:rsidRPr="00BC1B3A" w:rsidRDefault="004C289A" w:rsidP="004C289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4C289A" w:rsidRPr="00C14D2C" w14:paraId="3BC9992D" w14:textId="77777777" w:rsidTr="005354BB">
        <w:trPr>
          <w:trHeight w:val="240"/>
          <w:tblCellSpacing w:w="0" w:type="dxa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9E43" w14:textId="77777777" w:rsidR="004C289A" w:rsidRPr="00C14D2C" w:rsidRDefault="004C289A" w:rsidP="004C289A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14D2C">
              <w:rPr>
                <w:rFonts w:asciiTheme="minorHAnsi" w:hAnsiTheme="minorHAnsi"/>
                <w:b/>
                <w:bCs/>
                <w:sz w:val="16"/>
                <w:szCs w:val="16"/>
              </w:rPr>
              <w:t>Antal analyser i alt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5E7B" w14:textId="77777777" w:rsidR="004C289A" w:rsidRPr="00C14D2C" w:rsidRDefault="004C289A" w:rsidP="004C289A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957D" w14:textId="296C168E" w:rsidR="004C289A" w:rsidRPr="00C14D2C" w:rsidRDefault="004C289A" w:rsidP="004C289A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132</w:t>
            </w:r>
          </w:p>
        </w:tc>
      </w:tr>
    </w:tbl>
    <w:p w14:paraId="4006391A" w14:textId="77777777" w:rsidR="00EC1285" w:rsidRPr="004E7FE8" w:rsidRDefault="00EC1285" w:rsidP="001A4D56">
      <w:pPr>
        <w:rPr>
          <w:szCs w:val="22"/>
        </w:rPr>
      </w:pPr>
    </w:p>
    <w:sectPr w:rsidR="00EC1285" w:rsidRPr="004E7FE8" w:rsidSect="006D68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C52A" w14:textId="77777777" w:rsidR="000379F7" w:rsidRDefault="000379F7">
      <w:r>
        <w:separator/>
      </w:r>
    </w:p>
  </w:endnote>
  <w:endnote w:type="continuationSeparator" w:id="0">
    <w:p w14:paraId="5E9691FD" w14:textId="77777777" w:rsidR="000379F7" w:rsidRDefault="0003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E2F40" w14:textId="77777777" w:rsidR="000379F7" w:rsidRDefault="000379F7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9B77B8B" w14:textId="77777777" w:rsidR="000379F7" w:rsidRDefault="000379F7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E1666" w14:textId="77777777" w:rsidR="000379F7" w:rsidRPr="001C6975" w:rsidRDefault="000379F7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1936A5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1B0F" w14:textId="77777777" w:rsidR="000379F7" w:rsidRPr="004E7FE8" w:rsidRDefault="000379F7" w:rsidP="009F58E6">
    <w:pPr>
      <w:pStyle w:val="Template-Address"/>
    </w:pPr>
    <w:bookmarkStart w:id="10" w:name="OFF_Institution"/>
    <w:bookmarkStart w:id="11" w:name="OFF_InstitutionHIF"/>
    <w:bookmarkStart w:id="12" w:name="XIF_MMFirstAddressLine"/>
    <w:bookmarkStart w:id="13" w:name="CNT_FooterFirst"/>
    <w:r w:rsidRPr="004E7FE8">
      <w:t>Fødevarestyrelsen</w:t>
    </w:r>
    <w:bookmarkEnd w:id="10"/>
    <w:r w:rsidRPr="004E7FE8">
      <w:t xml:space="preserve"> </w:t>
    </w:r>
    <w:bookmarkEnd w:id="11"/>
    <w:r w:rsidRPr="004E7FE8">
      <w:t xml:space="preserve">• </w:t>
    </w:r>
    <w:bookmarkStart w:id="14" w:name="OFF_AddressA"/>
    <w:bookmarkStart w:id="15" w:name="OFF_AddressAHIF"/>
    <w:r w:rsidRPr="004E7FE8">
      <w:t>Stationsparken 31-33</w:t>
    </w:r>
    <w:bookmarkEnd w:id="14"/>
    <w:r w:rsidRPr="004E7FE8">
      <w:t xml:space="preserve"> </w:t>
    </w:r>
    <w:bookmarkEnd w:id="15"/>
    <w:r w:rsidRPr="004E7FE8">
      <w:rPr>
        <w:vanish/>
      </w:rPr>
      <w:t xml:space="preserve">• </w:t>
    </w:r>
    <w:bookmarkStart w:id="16" w:name="OFF_AddressB"/>
    <w:bookmarkStart w:id="17" w:name="OFF_AddressBHIF"/>
    <w:bookmarkEnd w:id="16"/>
    <w:r w:rsidRPr="004E7FE8">
      <w:rPr>
        <w:vanish/>
      </w:rPr>
      <w:t xml:space="preserve"> </w:t>
    </w:r>
    <w:bookmarkEnd w:id="17"/>
    <w:r w:rsidRPr="004E7FE8">
      <w:rPr>
        <w:vanish/>
      </w:rPr>
      <w:t xml:space="preserve">• </w:t>
    </w:r>
    <w:bookmarkStart w:id="18" w:name="OFF_AddressC"/>
    <w:bookmarkStart w:id="19" w:name="OFF_AddressCHIF"/>
    <w:bookmarkEnd w:id="18"/>
    <w:r w:rsidRPr="004E7FE8">
      <w:rPr>
        <w:vanish/>
      </w:rPr>
      <w:t xml:space="preserve"> </w:t>
    </w:r>
    <w:bookmarkEnd w:id="19"/>
    <w:r w:rsidRPr="004E7FE8">
      <w:t xml:space="preserve">• </w:t>
    </w:r>
    <w:bookmarkStart w:id="20" w:name="OFF_AddressD"/>
    <w:bookmarkStart w:id="21" w:name="OFF_AddressDHIF"/>
    <w:r w:rsidRPr="004E7FE8">
      <w:t>2600</w:t>
    </w:r>
    <w:bookmarkEnd w:id="20"/>
    <w:r w:rsidRPr="004E7FE8">
      <w:t xml:space="preserve"> </w:t>
    </w:r>
    <w:bookmarkStart w:id="22" w:name="OFF_City"/>
    <w:r>
      <w:t>Glostrup</w:t>
    </w:r>
    <w:bookmarkEnd w:id="22"/>
    <w:r w:rsidRPr="004E7FE8">
      <w:t xml:space="preserve"> </w:t>
    </w:r>
    <w:bookmarkEnd w:id="21"/>
  </w:p>
  <w:p w14:paraId="2D88E9F0" w14:textId="77777777" w:rsidR="000379F7" w:rsidRDefault="000379F7" w:rsidP="009F58E6">
    <w:pPr>
      <w:pStyle w:val="Template-Address"/>
    </w:pPr>
    <w:bookmarkStart w:id="23" w:name="LAN_Phone"/>
    <w:bookmarkStart w:id="24" w:name="OFF_PhoneHIF"/>
    <w:bookmarkStart w:id="25" w:name="XIF_MMSecondAddressLine"/>
    <w:bookmarkEnd w:id="12"/>
    <w:r w:rsidRPr="004E7FE8">
      <w:t>Tlf.</w:t>
    </w:r>
    <w:bookmarkEnd w:id="23"/>
    <w:r w:rsidRPr="004E7FE8">
      <w:t xml:space="preserve"> </w:t>
    </w:r>
    <w:bookmarkStart w:id="26" w:name="OFF_Phone"/>
    <w:r w:rsidRPr="004E7FE8">
      <w:t>72 27 69 00</w:t>
    </w:r>
    <w:bookmarkEnd w:id="26"/>
    <w:r w:rsidRPr="004E7FE8">
      <w:t xml:space="preserve"> </w:t>
    </w:r>
    <w:bookmarkEnd w:id="24"/>
    <w:r w:rsidRPr="004E7FE8">
      <w:rPr>
        <w:vanish/>
      </w:rPr>
      <w:t xml:space="preserve">• </w:t>
    </w:r>
    <w:bookmarkStart w:id="27" w:name="LAN_Fax"/>
    <w:bookmarkStart w:id="28" w:name="OFF_FaxHIF"/>
    <w:r w:rsidRPr="004E7FE8">
      <w:rPr>
        <w:vanish/>
      </w:rPr>
      <w:t>Fax</w:t>
    </w:r>
    <w:bookmarkEnd w:id="27"/>
    <w:r w:rsidRPr="004E7FE8">
      <w:rPr>
        <w:vanish/>
      </w:rPr>
      <w:t xml:space="preserve"> </w:t>
    </w:r>
    <w:bookmarkStart w:id="29" w:name="OFF_Fax"/>
    <w:bookmarkEnd w:id="29"/>
    <w:r w:rsidRPr="004E7FE8">
      <w:rPr>
        <w:vanish/>
      </w:rPr>
      <w:t xml:space="preserve"> </w:t>
    </w:r>
    <w:bookmarkEnd w:id="28"/>
    <w:r w:rsidRPr="004E7FE8">
      <w:t xml:space="preserve">• </w:t>
    </w:r>
    <w:bookmarkStart w:id="30" w:name="OFF_CVRHIF"/>
    <w:r w:rsidRPr="004E7FE8">
      <w:t xml:space="preserve">CVR </w:t>
    </w:r>
    <w:bookmarkStart w:id="31" w:name="OFF_CVR"/>
    <w:r w:rsidRPr="004E7FE8">
      <w:t>62534516</w:t>
    </w:r>
    <w:bookmarkEnd w:id="31"/>
    <w:r w:rsidRPr="004E7FE8">
      <w:t xml:space="preserve"> </w:t>
    </w:r>
    <w:bookmarkEnd w:id="30"/>
    <w:r w:rsidRPr="004E7FE8">
      <w:t xml:space="preserve">• </w:t>
    </w:r>
    <w:bookmarkStart w:id="32" w:name="OFF_EANHIF"/>
    <w:r w:rsidRPr="004E7FE8">
      <w:t xml:space="preserve">EAN </w:t>
    </w:r>
    <w:bookmarkStart w:id="33" w:name="OFF_EAN"/>
    <w:r w:rsidRPr="004E7FE8">
      <w:t>5798000986008</w:t>
    </w:r>
    <w:bookmarkEnd w:id="33"/>
    <w:r w:rsidRPr="004E7FE8">
      <w:t xml:space="preserve"> </w:t>
    </w:r>
    <w:bookmarkEnd w:id="32"/>
    <w:r w:rsidRPr="004E7FE8">
      <w:rPr>
        <w:vanish/>
      </w:rPr>
      <w:t xml:space="preserve">• </w:t>
    </w:r>
    <w:bookmarkStart w:id="34" w:name="OFF_Email"/>
    <w:bookmarkStart w:id="35" w:name="OFF_EmailHIF"/>
    <w:bookmarkEnd w:id="34"/>
    <w:r w:rsidRPr="004E7FE8">
      <w:rPr>
        <w:vanish/>
      </w:rPr>
      <w:t xml:space="preserve"> </w:t>
    </w:r>
    <w:bookmarkEnd w:id="35"/>
    <w:r w:rsidRPr="004E7FE8">
      <w:t xml:space="preserve">• </w:t>
    </w:r>
    <w:bookmarkStart w:id="36" w:name="OFF_Web"/>
    <w:bookmarkStart w:id="37" w:name="OFF_WebHIF"/>
    <w:r w:rsidRPr="004E7FE8">
      <w:t>www.fvst.dk</w:t>
    </w:r>
    <w:bookmarkEnd w:id="36"/>
    <w:r w:rsidRPr="004E7FE8">
      <w:t xml:space="preserve"> </w:t>
    </w:r>
    <w:bookmarkEnd w:id="25"/>
    <w:bookmarkEnd w:id="37"/>
  </w:p>
  <w:bookmarkEnd w:id="13"/>
  <w:p w14:paraId="78836DB5" w14:textId="77777777" w:rsidR="000379F7" w:rsidRDefault="000379F7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D93CE" w14:textId="77777777" w:rsidR="000379F7" w:rsidRDefault="000379F7">
      <w:r>
        <w:separator/>
      </w:r>
    </w:p>
  </w:footnote>
  <w:footnote w:type="continuationSeparator" w:id="0">
    <w:p w14:paraId="691CBE19" w14:textId="77777777" w:rsidR="000379F7" w:rsidRDefault="0003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B560" w14:textId="77777777" w:rsidR="000379F7" w:rsidRDefault="000379F7">
    <w:pPr>
      <w:pStyle w:val="Sidehoved"/>
    </w:pPr>
    <w:bookmarkStart w:id="8" w:name="BIT_PrimaryHeader"/>
  </w:p>
  <w:bookmarkEnd w:id="8"/>
  <w:p w14:paraId="291FE750" w14:textId="77777777" w:rsidR="000379F7" w:rsidRDefault="000379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7E6A" w14:textId="77777777" w:rsidR="000379F7" w:rsidRDefault="000379F7" w:rsidP="009F58E6">
    <w:bookmarkStart w:id="9" w:name="CNT_HeaderFirst"/>
    <w:r>
      <w:rPr>
        <w:noProof/>
      </w:rPr>
      <w:drawing>
        <wp:anchor distT="0" distB="0" distL="114300" distR="114300" simplePos="0" relativeHeight="251660288" behindDoc="0" locked="1" layoutInCell="1" allowOverlap="1" wp14:anchorId="12A51B1B" wp14:editId="630D8358">
          <wp:simplePos x="0" y="0"/>
          <wp:positionH relativeFrom="page">
            <wp:align>right</wp:align>
          </wp:positionH>
          <wp:positionV relativeFrom="page">
            <wp:posOffset>431800</wp:posOffset>
          </wp:positionV>
          <wp:extent cx="2627720" cy="793115"/>
          <wp:effectExtent l="0" t="0" r="0" b="0"/>
          <wp:wrapNone/>
          <wp:docPr id="9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72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9"/>
  <w:p w14:paraId="325A56F7" w14:textId="77777777" w:rsidR="000379F7" w:rsidRDefault="000379F7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DcpLjJrzebxKDaL4Z3gcJNlNNuxhLrA1igWQi9nuzHlHk3RXe1pzfk7kW6nfAa0X"/>
  </w:docVars>
  <w:rsids>
    <w:rsidRoot w:val="002F1CF1"/>
    <w:rsid w:val="00002EA0"/>
    <w:rsid w:val="00003636"/>
    <w:rsid w:val="00005FAA"/>
    <w:rsid w:val="0001457C"/>
    <w:rsid w:val="0001528D"/>
    <w:rsid w:val="000166A0"/>
    <w:rsid w:val="00030051"/>
    <w:rsid w:val="000379F7"/>
    <w:rsid w:val="00037E7E"/>
    <w:rsid w:val="00053078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5C40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0B16"/>
    <w:rsid w:val="00103018"/>
    <w:rsid w:val="00104CB1"/>
    <w:rsid w:val="001062D0"/>
    <w:rsid w:val="00114DE6"/>
    <w:rsid w:val="001210A9"/>
    <w:rsid w:val="00122C2C"/>
    <w:rsid w:val="00126EC2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274E"/>
    <w:rsid w:val="001936A5"/>
    <w:rsid w:val="001A4D56"/>
    <w:rsid w:val="001A58BF"/>
    <w:rsid w:val="001A6CB5"/>
    <w:rsid w:val="001A7E4B"/>
    <w:rsid w:val="001B3F10"/>
    <w:rsid w:val="001B72A9"/>
    <w:rsid w:val="001C2544"/>
    <w:rsid w:val="001C39A7"/>
    <w:rsid w:val="001C417D"/>
    <w:rsid w:val="001C4328"/>
    <w:rsid w:val="001C6975"/>
    <w:rsid w:val="001C7630"/>
    <w:rsid w:val="001D1196"/>
    <w:rsid w:val="001D19D8"/>
    <w:rsid w:val="001D4E97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49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F1CF1"/>
    <w:rsid w:val="003001A2"/>
    <w:rsid w:val="003033ED"/>
    <w:rsid w:val="0030687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1E11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593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39E"/>
    <w:rsid w:val="00467E79"/>
    <w:rsid w:val="00476722"/>
    <w:rsid w:val="00481EEB"/>
    <w:rsid w:val="004830C6"/>
    <w:rsid w:val="0048414C"/>
    <w:rsid w:val="0048667B"/>
    <w:rsid w:val="00486F50"/>
    <w:rsid w:val="00493CD4"/>
    <w:rsid w:val="00495993"/>
    <w:rsid w:val="004A3AAA"/>
    <w:rsid w:val="004A4315"/>
    <w:rsid w:val="004B20EA"/>
    <w:rsid w:val="004B5995"/>
    <w:rsid w:val="004B5AC3"/>
    <w:rsid w:val="004B6A8B"/>
    <w:rsid w:val="004C0742"/>
    <w:rsid w:val="004C237E"/>
    <w:rsid w:val="004C289A"/>
    <w:rsid w:val="004C491E"/>
    <w:rsid w:val="004C63FE"/>
    <w:rsid w:val="004D23C9"/>
    <w:rsid w:val="004D6645"/>
    <w:rsid w:val="004E33EF"/>
    <w:rsid w:val="004E562B"/>
    <w:rsid w:val="004E642A"/>
    <w:rsid w:val="004E7C82"/>
    <w:rsid w:val="004E7FE8"/>
    <w:rsid w:val="004F7C92"/>
    <w:rsid w:val="005009DC"/>
    <w:rsid w:val="00500EFC"/>
    <w:rsid w:val="00501E2E"/>
    <w:rsid w:val="0051781E"/>
    <w:rsid w:val="00520971"/>
    <w:rsid w:val="005267CB"/>
    <w:rsid w:val="00531869"/>
    <w:rsid w:val="005354BB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0D43"/>
    <w:rsid w:val="005C150F"/>
    <w:rsid w:val="005C51A1"/>
    <w:rsid w:val="005D2B26"/>
    <w:rsid w:val="005D2DE1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41E08"/>
    <w:rsid w:val="00655780"/>
    <w:rsid w:val="00656763"/>
    <w:rsid w:val="00656C96"/>
    <w:rsid w:val="006665A1"/>
    <w:rsid w:val="006706E8"/>
    <w:rsid w:val="0067771A"/>
    <w:rsid w:val="00684B85"/>
    <w:rsid w:val="0068783F"/>
    <w:rsid w:val="006922E0"/>
    <w:rsid w:val="00696E85"/>
    <w:rsid w:val="006A18C5"/>
    <w:rsid w:val="006D09A7"/>
    <w:rsid w:val="006D6869"/>
    <w:rsid w:val="006E2956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4CFA"/>
    <w:rsid w:val="0074716F"/>
    <w:rsid w:val="0074737F"/>
    <w:rsid w:val="00751E72"/>
    <w:rsid w:val="00753673"/>
    <w:rsid w:val="007540BD"/>
    <w:rsid w:val="00762205"/>
    <w:rsid w:val="0076323D"/>
    <w:rsid w:val="00764201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0F8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D32EE"/>
    <w:rsid w:val="008E3990"/>
    <w:rsid w:val="008F272E"/>
    <w:rsid w:val="008F6B2B"/>
    <w:rsid w:val="00905C37"/>
    <w:rsid w:val="00906916"/>
    <w:rsid w:val="009237E1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58E6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B45A2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1B3A"/>
    <w:rsid w:val="00BC56EA"/>
    <w:rsid w:val="00BC6602"/>
    <w:rsid w:val="00BD787B"/>
    <w:rsid w:val="00BE0CE4"/>
    <w:rsid w:val="00BE7D68"/>
    <w:rsid w:val="00BF101A"/>
    <w:rsid w:val="00C03C1C"/>
    <w:rsid w:val="00C03ED1"/>
    <w:rsid w:val="00C14D2C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1E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01136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0CE8"/>
    <w:rsid w:val="00E81697"/>
    <w:rsid w:val="00E87D86"/>
    <w:rsid w:val="00E928D4"/>
    <w:rsid w:val="00E94852"/>
    <w:rsid w:val="00E95DA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05EFB"/>
    <w:rsid w:val="00F101A4"/>
    <w:rsid w:val="00F2061A"/>
    <w:rsid w:val="00F30057"/>
    <w:rsid w:val="00F34750"/>
    <w:rsid w:val="00F46114"/>
    <w:rsid w:val="00F47B3A"/>
    <w:rsid w:val="00F57B3C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D3F4D6C"/>
  <w15:docId w15:val="{7B7F990D-E120-43F5-8961-60B55E4B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B8E" w:themeColor="accent1" w:shadow="1"/>
        <w:left w:val="single" w:sz="2" w:space="10" w:color="00AB8E" w:themeColor="accent1" w:shadow="1"/>
        <w:bottom w:val="single" w:sz="2" w:space="10" w:color="00AB8E" w:themeColor="accent1" w:shadow="1"/>
        <w:right w:val="single" w:sz="2" w:space="10" w:color="00AB8E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B8E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3" w:themeFill="accent1" w:themeFillTint="33"/>
    </w:tcPr>
    <w:tblStylePr w:type="firstRow">
      <w:rPr>
        <w:b/>
        <w:bCs/>
      </w:rPr>
      <w:tblPr/>
      <w:tcPr>
        <w:shd w:val="clear" w:color="auto" w:fill="77FF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FF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06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069" w:themeFill="accent1" w:themeFillShade="BF"/>
      </w:tc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shd w:val="clear" w:color="auto" w:fill="56FFE1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4" w:themeFillTint="33"/>
    </w:tcPr>
    <w:tblStylePr w:type="firstRow">
      <w:rPr>
        <w:b/>
        <w:bCs/>
      </w:rPr>
      <w:tblPr/>
      <w:tcPr>
        <w:shd w:val="clear" w:color="auto" w:fill="69FF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4" w:themeFillShade="BF"/>
      </w:tc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shd w:val="clear" w:color="auto" w:fill="44FFA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shd w:val="clear" w:color="auto" w:fill="BBFFF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4" w:themeFillShade="CC"/>
      </w:tcPr>
    </w:tblStylePr>
    <w:tblStylePr w:type="lastRow">
      <w:rPr>
        <w:b/>
        <w:bCs/>
        <w:color w:val="006C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shd w:val="clear" w:color="auto" w:fill="B4FF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B8E" w:themeColor="accent1"/>
        <w:bottom w:val="single" w:sz="4" w:space="0" w:color="00AB8E" w:themeColor="accent1"/>
        <w:right w:val="single" w:sz="4" w:space="0" w:color="00AB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54" w:themeColor="accent1" w:themeShade="99"/>
          <w:insideV w:val="nil"/>
        </w:tcBorders>
        <w:shd w:val="clear" w:color="auto" w:fill="0066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54" w:themeFill="accent1" w:themeFillShade="99"/>
      </w:tcPr>
    </w:tblStylePr>
    <w:tblStylePr w:type="band1Vert">
      <w:tblPr/>
      <w:tcPr>
        <w:shd w:val="clear" w:color="auto" w:fill="77FFE7" w:themeFill="accent1" w:themeFillTint="66"/>
      </w:tcPr>
    </w:tblStylePr>
    <w:tblStylePr w:type="band1Horz">
      <w:tblPr/>
      <w:tcPr>
        <w:shd w:val="clear" w:color="auto" w:fill="56FF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74B" w:themeColor="accent4"/>
        <w:bottom w:val="single" w:sz="4" w:space="0" w:color="00874B" w:themeColor="accent4"/>
        <w:right w:val="single" w:sz="4" w:space="0" w:color="00874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4" w:themeShade="99"/>
          <w:insideV w:val="nil"/>
        </w:tcBorders>
        <w:shd w:val="clear" w:color="auto" w:fill="0051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4" w:themeFillShade="99"/>
      </w:tcPr>
    </w:tblStylePr>
    <w:tblStylePr w:type="band1Vert">
      <w:tblPr/>
      <w:tcPr>
        <w:shd w:val="clear" w:color="auto" w:fill="69FFBB" w:themeFill="accent4" w:themeFillTint="66"/>
      </w:tcPr>
    </w:tblStylePr>
    <w:tblStylePr w:type="band1Horz">
      <w:tblPr/>
      <w:tcPr>
        <w:shd w:val="clear" w:color="auto" w:fill="44FFA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B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06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B8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B8E" w:themeColor="accent1"/>
      </w:pBdr>
      <w:spacing w:before="200" w:after="280"/>
      <w:ind w:left="936" w:right="936"/>
    </w:pPr>
    <w:rPr>
      <w:b/>
      <w:bCs/>
      <w:i/>
      <w:iCs/>
      <w:color w:val="00AB8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B8E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  <w:insideH w:val="single" w:sz="8" w:space="0" w:color="00AB8E" w:themeColor="accent1"/>
        <w:insideV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18" w:space="0" w:color="00AB8E" w:themeColor="accent1"/>
          <w:right w:val="single" w:sz="8" w:space="0" w:color="00AB8E" w:themeColor="accent1"/>
          <w:insideH w:val="nil"/>
          <w:insideV w:val="single" w:sz="8" w:space="0" w:color="00AB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H w:val="nil"/>
          <w:insideV w:val="single" w:sz="8" w:space="0" w:color="00AB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band1Vert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  <w:shd w:val="clear" w:color="auto" w:fill="ABFFF0" w:themeFill="accent1" w:themeFillTint="3F"/>
      </w:tcPr>
    </w:tblStylePr>
    <w:tblStylePr w:type="band1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V w:val="single" w:sz="8" w:space="0" w:color="00AB8E" w:themeColor="accent1"/>
        </w:tcBorders>
        <w:shd w:val="clear" w:color="auto" w:fill="ABFFF0" w:themeFill="accent1" w:themeFillTint="3F"/>
      </w:tcPr>
    </w:tblStylePr>
    <w:tblStylePr w:type="band2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V w:val="single" w:sz="8" w:space="0" w:color="00AB8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  <w:insideH w:val="single" w:sz="8" w:space="0" w:color="00874B" w:themeColor="accent4"/>
        <w:insideV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18" w:space="0" w:color="00874B" w:themeColor="accent4"/>
          <w:right w:val="single" w:sz="8" w:space="0" w:color="00874B" w:themeColor="accent4"/>
          <w:insideH w:val="nil"/>
          <w:insideV w:val="single" w:sz="8" w:space="0" w:color="00874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H w:val="nil"/>
          <w:insideV w:val="single" w:sz="8" w:space="0" w:color="00874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band1Vert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  <w:shd w:val="clear" w:color="auto" w:fill="A2FFD5" w:themeFill="accent4" w:themeFillTint="3F"/>
      </w:tcPr>
    </w:tblStylePr>
    <w:tblStylePr w:type="band1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V w:val="single" w:sz="8" w:space="0" w:color="00874B" w:themeColor="accent4"/>
        </w:tcBorders>
        <w:shd w:val="clear" w:color="auto" w:fill="A2FFD5" w:themeFill="accent4" w:themeFillTint="3F"/>
      </w:tcPr>
    </w:tblStylePr>
    <w:tblStylePr w:type="band2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V w:val="single" w:sz="8" w:space="0" w:color="00874B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band1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band1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8069" w:themeColor="accent1" w:themeShade="BF"/>
    </w:rPr>
    <w:tblPr>
      <w:tblStyleRowBandSize w:val="1"/>
      <w:tblStyleColBandSize w:val="1"/>
      <w:tblBorders>
        <w:top w:val="single" w:sz="8" w:space="0" w:color="00AB8E" w:themeColor="accent1"/>
        <w:bottom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8E" w:themeColor="accent1"/>
          <w:left w:val="nil"/>
          <w:bottom w:val="single" w:sz="8" w:space="0" w:color="00AB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8E" w:themeColor="accent1"/>
          <w:left w:val="nil"/>
          <w:bottom w:val="single" w:sz="8" w:space="0" w:color="00AB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537" w:themeColor="accent4" w:themeShade="BF"/>
    </w:rPr>
    <w:tblPr>
      <w:tblStyleRowBandSize w:val="1"/>
      <w:tblStyleColBandSize w:val="1"/>
      <w:tblBorders>
        <w:top w:val="single" w:sz="8" w:space="0" w:color="00874B" w:themeColor="accent4"/>
        <w:bottom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4"/>
          <w:left w:val="nil"/>
          <w:bottom w:val="single" w:sz="8" w:space="0" w:color="0087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4"/>
          <w:left w:val="nil"/>
          <w:bottom w:val="single" w:sz="8" w:space="0" w:color="0087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1FFD3" w:themeColor="accent1" w:themeTint="BF"/>
        <w:left w:val="single" w:sz="8" w:space="0" w:color="01FFD3" w:themeColor="accent1" w:themeTint="BF"/>
        <w:bottom w:val="single" w:sz="8" w:space="0" w:color="01FFD3" w:themeColor="accent1" w:themeTint="BF"/>
        <w:right w:val="single" w:sz="8" w:space="0" w:color="01FFD3" w:themeColor="accent1" w:themeTint="BF"/>
        <w:insideH w:val="single" w:sz="8" w:space="0" w:color="01FFD3" w:themeColor="accent1" w:themeTint="BF"/>
        <w:insideV w:val="single" w:sz="8" w:space="0" w:color="01FFD3" w:themeColor="accent1" w:themeTint="BF"/>
      </w:tblBorders>
    </w:tblPr>
    <w:tcPr>
      <w:shd w:val="clear" w:color="auto" w:fill="ABFF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FF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shd w:val="clear" w:color="auto" w:fill="56FFE1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4" w:themeTint="BF"/>
        <w:left w:val="single" w:sz="8" w:space="0" w:color="00E57E" w:themeColor="accent4" w:themeTint="BF"/>
        <w:bottom w:val="single" w:sz="8" w:space="0" w:color="00E57E" w:themeColor="accent4" w:themeTint="BF"/>
        <w:right w:val="single" w:sz="8" w:space="0" w:color="00E57E" w:themeColor="accent4" w:themeTint="BF"/>
        <w:insideH w:val="single" w:sz="8" w:space="0" w:color="00E57E" w:themeColor="accent4" w:themeTint="BF"/>
        <w:insideV w:val="single" w:sz="8" w:space="0" w:color="00E57E" w:themeColor="accent4" w:themeTint="BF"/>
      </w:tblBorders>
    </w:tblPr>
    <w:tcPr>
      <w:shd w:val="clear" w:color="auto" w:fill="A2FF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shd w:val="clear" w:color="auto" w:fill="44FFA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  <w:insideH w:val="single" w:sz="8" w:space="0" w:color="00AB8E" w:themeColor="accent1"/>
        <w:insideV w:val="single" w:sz="8" w:space="0" w:color="00AB8E" w:themeColor="accent1"/>
      </w:tblBorders>
    </w:tblPr>
    <w:tcPr>
      <w:shd w:val="clear" w:color="auto" w:fill="ABFF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3" w:themeFill="accent1" w:themeFillTint="33"/>
      </w:tc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tcBorders>
          <w:insideH w:val="single" w:sz="6" w:space="0" w:color="00AB8E" w:themeColor="accent1"/>
          <w:insideV w:val="single" w:sz="6" w:space="0" w:color="00AB8E" w:themeColor="accent1"/>
        </w:tcBorders>
        <w:shd w:val="clear" w:color="auto" w:fill="56FF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  <w:insideH w:val="single" w:sz="8" w:space="0" w:color="00874B" w:themeColor="accent4"/>
        <w:insideV w:val="single" w:sz="8" w:space="0" w:color="00874B" w:themeColor="accent4"/>
      </w:tblBorders>
    </w:tblPr>
    <w:tcPr>
      <w:shd w:val="clear" w:color="auto" w:fill="A2FF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4" w:themeFillTint="33"/>
      </w:tc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tcBorders>
          <w:insideH w:val="single" w:sz="6" w:space="0" w:color="00874B" w:themeColor="accent4"/>
          <w:insideV w:val="single" w:sz="6" w:space="0" w:color="00874B" w:themeColor="accent4"/>
        </w:tcBorders>
        <w:shd w:val="clear" w:color="auto" w:fill="44FF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FF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FFE1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bottom w:val="single" w:sz="8" w:space="0" w:color="00AB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8E" w:themeColor="accent1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AB8E" w:themeColor="accent1"/>
          <w:bottom w:val="single" w:sz="8" w:space="0" w:color="00AB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8E" w:themeColor="accent1"/>
          <w:bottom w:val="single" w:sz="8" w:space="0" w:color="00AB8E" w:themeColor="accent1"/>
        </w:tcBorders>
      </w:tcPr>
    </w:tblStylePr>
    <w:tblStylePr w:type="band1Vert">
      <w:tblPr/>
      <w:tcPr>
        <w:shd w:val="clear" w:color="auto" w:fill="ABFFF0" w:themeFill="accent1" w:themeFillTint="3F"/>
      </w:tcPr>
    </w:tblStylePr>
    <w:tblStylePr w:type="band1Horz">
      <w:tblPr/>
      <w:tcPr>
        <w:shd w:val="clear" w:color="auto" w:fill="ABFFF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bottom w:val="single" w:sz="8" w:space="0" w:color="00874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4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874B" w:themeColor="accent4"/>
          <w:bottom w:val="single" w:sz="8" w:space="0" w:color="0087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4"/>
          <w:bottom w:val="single" w:sz="8" w:space="0" w:color="00874B" w:themeColor="accent4"/>
        </w:tcBorders>
      </w:tcPr>
    </w:tblStylePr>
    <w:tblStylePr w:type="band1Vert">
      <w:tblPr/>
      <w:tcPr>
        <w:shd w:val="clear" w:color="auto" w:fill="A2FFD5" w:themeFill="accent4" w:themeFillTint="3F"/>
      </w:tcPr>
    </w:tblStylePr>
    <w:tblStylePr w:type="band1Horz">
      <w:tblPr/>
      <w:tcPr>
        <w:shd w:val="clear" w:color="auto" w:fill="A2FFD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B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1FFD3" w:themeColor="accent1" w:themeTint="BF"/>
        <w:left w:val="single" w:sz="8" w:space="0" w:color="01FFD3" w:themeColor="accent1" w:themeTint="BF"/>
        <w:bottom w:val="single" w:sz="8" w:space="0" w:color="01FFD3" w:themeColor="accent1" w:themeTint="BF"/>
        <w:right w:val="single" w:sz="8" w:space="0" w:color="01FFD3" w:themeColor="accent1" w:themeTint="BF"/>
        <w:insideH w:val="single" w:sz="8" w:space="0" w:color="01FF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FFD3" w:themeColor="accent1" w:themeTint="BF"/>
          <w:left w:val="single" w:sz="8" w:space="0" w:color="01FFD3" w:themeColor="accent1" w:themeTint="BF"/>
          <w:bottom w:val="single" w:sz="8" w:space="0" w:color="01FFD3" w:themeColor="accent1" w:themeTint="BF"/>
          <w:right w:val="single" w:sz="8" w:space="0" w:color="01FFD3" w:themeColor="accent1" w:themeTint="BF"/>
          <w:insideH w:val="nil"/>
          <w:insideV w:val="nil"/>
        </w:tcBorders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FFD3" w:themeColor="accent1" w:themeTint="BF"/>
          <w:left w:val="single" w:sz="8" w:space="0" w:color="01FFD3" w:themeColor="accent1" w:themeTint="BF"/>
          <w:bottom w:val="single" w:sz="8" w:space="0" w:color="01FFD3" w:themeColor="accent1" w:themeTint="BF"/>
          <w:right w:val="single" w:sz="8" w:space="0" w:color="01F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4" w:themeTint="BF"/>
        <w:left w:val="single" w:sz="8" w:space="0" w:color="00E57E" w:themeColor="accent4" w:themeTint="BF"/>
        <w:bottom w:val="single" w:sz="8" w:space="0" w:color="00E57E" w:themeColor="accent4" w:themeTint="BF"/>
        <w:right w:val="single" w:sz="8" w:space="0" w:color="00E57E" w:themeColor="accent4" w:themeTint="BF"/>
        <w:insideH w:val="single" w:sz="8" w:space="0" w:color="00E5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4" w:themeTint="BF"/>
          <w:left w:val="single" w:sz="8" w:space="0" w:color="00E57E" w:themeColor="accent4" w:themeTint="BF"/>
          <w:bottom w:val="single" w:sz="8" w:space="0" w:color="00E57E" w:themeColor="accent4" w:themeTint="BF"/>
          <w:right w:val="single" w:sz="8" w:space="0" w:color="00E57E" w:themeColor="accent4" w:themeTint="BF"/>
          <w:insideH w:val="nil"/>
          <w:insideV w:val="nil"/>
        </w:tcBorders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4" w:themeTint="BF"/>
          <w:left w:val="single" w:sz="8" w:space="0" w:color="00E57E" w:themeColor="accent4" w:themeTint="BF"/>
          <w:bottom w:val="single" w:sz="8" w:space="0" w:color="00E57E" w:themeColor="accent4" w:themeTint="BF"/>
          <w:right w:val="single" w:sz="8" w:space="0" w:color="00E5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22"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Fødevarestyrelsen">
      <a:dk1>
        <a:srgbClr val="000000"/>
      </a:dk1>
      <a:lt1>
        <a:sysClr val="window" lastClr="FFFFFF"/>
      </a:lt1>
      <a:dk2>
        <a:srgbClr val="BFEAE3"/>
      </a:dk2>
      <a:lt2>
        <a:srgbClr val="E5F6F3"/>
      </a:lt2>
      <a:accent1>
        <a:srgbClr val="00AB8E"/>
      </a:accent1>
      <a:accent2>
        <a:srgbClr val="003127"/>
      </a:accent2>
      <a:accent3>
        <a:srgbClr val="33B9C4"/>
      </a:accent3>
      <a:accent4>
        <a:srgbClr val="00874B"/>
      </a:accent4>
      <a:accent5>
        <a:srgbClr val="ABBC38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FHJ7X33MQPSC-2-18672</_dlc_DocId>
    <_dlc_DocIdUrl xmlns="fc6c9edb-54ca-4983-bbb5-a7441cb1e5ad">
      <Url>https://test-foedevarestyrelsen.dk/_layouts/15/DocIdRedir.aspx?ID=FHJ7X33MQPSC-2-18672</Url>
      <Description>FHJ7X33MQPSC-2-18672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7A781-1680-4544-A3BC-26FDC91C67EE}"/>
</file>

<file path=customXml/itemProps2.xml><?xml version="1.0" encoding="utf-8"?>
<ds:datastoreItem xmlns:ds="http://schemas.openxmlformats.org/officeDocument/2006/customXml" ds:itemID="{DD8411A1-9057-4860-9F2B-5E40FCD68D3A}"/>
</file>

<file path=customXml/itemProps3.xml><?xml version="1.0" encoding="utf-8"?>
<ds:datastoreItem xmlns:ds="http://schemas.openxmlformats.org/officeDocument/2006/customXml" ds:itemID="{A4825065-0842-4E1B-B859-6107DDA02725}"/>
</file>

<file path=customXml/itemProps4.xml><?xml version="1.0" encoding="utf-8"?>
<ds:datastoreItem xmlns:ds="http://schemas.openxmlformats.org/officeDocument/2006/customXml" ds:itemID="{FA53FD58-BFD4-4861-8CEE-AB8447B2E1BD}"/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4</TotalTime>
  <Pages>1</Pages>
  <Words>135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Christopher Alexander Buttenschøn</dc:creator>
  <cp:lastModifiedBy>Katja Kragelund</cp:lastModifiedBy>
  <cp:revision>5</cp:revision>
  <cp:lastPrinted>2017-04-26T07:39:00Z</cp:lastPrinted>
  <dcterms:created xsi:type="dcterms:W3CDTF">2022-10-12T09:14:00Z</dcterms:created>
  <dcterms:modified xsi:type="dcterms:W3CDTF">2022-10-26T07:42:00Z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CAB - DEP</vt:lpwstr>
  </property>
  <property fmtid="{D5CDD505-2E9C-101B-9397-08002B2CF9AE}" pid="14" name="SD_CtlText_Generelt_CaseNo">
    <vt:lpwstr>&lt;sagsnr&gt;</vt:lpwstr>
  </property>
  <property fmtid="{D5CDD505-2E9C-101B-9397-08002B2CF9AE}" pid="15" name="SD_UserprofileName">
    <vt:lpwstr>FVST</vt:lpwstr>
  </property>
  <property fmtid="{D5CDD505-2E9C-101B-9397-08002B2CF9AE}" pid="16" name="SD_Office_OFF_ID">
    <vt:lpwstr>108</vt:lpwstr>
  </property>
  <property fmtid="{D5CDD505-2E9C-101B-9397-08002B2CF9AE}" pid="17" name="CurrentOfficeID">
    <vt:lpwstr>108</vt:lpwstr>
  </property>
  <property fmtid="{D5CDD505-2E9C-101B-9397-08002B2CF9AE}" pid="18" name="SD_Office_OFF_Organisation">
    <vt:lpwstr>FVST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FVST</vt:lpwstr>
  </property>
  <property fmtid="{D5CDD505-2E9C-101B-9397-08002B2CF9AE}" pid="21" name="SD_Office_OFF_Institution">
    <vt:lpwstr>Fødevarestyrelsen</vt:lpwstr>
  </property>
  <property fmtid="{D5CDD505-2E9C-101B-9397-08002B2CF9AE}" pid="22" name="SD_Office_OFF_Institution_EN">
    <vt:lpwstr>Danish Veterinary and Food Administration</vt:lpwstr>
  </property>
  <property fmtid="{D5CDD505-2E9C-101B-9397-08002B2CF9AE}" pid="23" name="SD_Office_OFF_kontor">
    <vt:lpwstr>&lt;enhed&gt;</vt:lpwstr>
  </property>
  <property fmtid="{D5CDD505-2E9C-101B-9397-08002B2CF9AE}" pid="24" name="SD_Office_OFF_Department">
    <vt:lpwstr>&lt;enhed&gt;</vt:lpwstr>
  </property>
  <property fmtid="{D5CDD505-2E9C-101B-9397-08002B2CF9AE}" pid="25" name="SD_Office_OFF_Department_EN">
    <vt:lpwstr>&lt;enhed&gt;</vt:lpwstr>
  </property>
  <property fmtid="{D5CDD505-2E9C-101B-9397-08002B2CF9AE}" pid="26" name="SD_Office_OFF_Footertext">
    <vt:lpwstr/>
  </property>
  <property fmtid="{D5CDD505-2E9C-101B-9397-08002B2CF9AE}" pid="27" name="SD_Office_OFF_AddressA">
    <vt:lpwstr>Stationsparken 31-33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Stationsparken 31-33</vt:lpwstr>
  </property>
  <property fmtid="{D5CDD505-2E9C-101B-9397-08002B2CF9AE}" pid="31" name="SD_Office_OFF_AddressD">
    <vt:lpwstr>2600</vt:lpwstr>
  </property>
  <property fmtid="{D5CDD505-2E9C-101B-9397-08002B2CF9AE}" pid="32" name="SD_Office_OFF_City">
    <vt:lpwstr>Glostrup</vt:lpwstr>
  </property>
  <property fmtid="{D5CDD505-2E9C-101B-9397-08002B2CF9AE}" pid="33" name="SD_Office_OFF_City_EN">
    <vt:lpwstr>Glostrup Denmark</vt:lpwstr>
  </property>
  <property fmtid="{D5CDD505-2E9C-101B-9397-08002B2CF9AE}" pid="34" name="SD_Office_OFF_Phone">
    <vt:lpwstr>72 27 69 00</vt:lpwstr>
  </property>
  <property fmtid="{D5CDD505-2E9C-101B-9397-08002B2CF9AE}" pid="35" name="SD_Office_OFF_Fax">
    <vt:lpwstr/>
  </property>
  <property fmtid="{D5CDD505-2E9C-101B-9397-08002B2CF9AE}" pid="36" name="SD_Office_OFF_Email">
    <vt:lpwstr/>
  </property>
  <property fmtid="{D5CDD505-2E9C-101B-9397-08002B2CF9AE}" pid="37" name="SD_Office_OFF_Web">
    <vt:lpwstr>www.fvst.dk</vt:lpwstr>
  </property>
  <property fmtid="{D5CDD505-2E9C-101B-9397-08002B2CF9AE}" pid="38" name="SD_Office_OFF_CVR">
    <vt:lpwstr>62534516</vt:lpwstr>
  </property>
  <property fmtid="{D5CDD505-2E9C-101B-9397-08002B2CF9AE}" pid="39" name="SD_Office_OFF_EAN">
    <vt:lpwstr>5798000986008</vt:lpwstr>
  </property>
  <property fmtid="{D5CDD505-2E9C-101B-9397-08002B2CF9AE}" pid="40" name="SD_Office_OFF_ColorTheme">
    <vt:lpwstr>MFVM - Fødevarestyrelsen</vt:lpwstr>
  </property>
  <property fmtid="{D5CDD505-2E9C-101B-9397-08002B2CF9AE}" pid="41" name="USR_Name">
    <vt:lpwstr>&lt;navn&gt;</vt:lpwstr>
  </property>
  <property fmtid="{D5CDD505-2E9C-101B-9397-08002B2CF9AE}" pid="42" name="USR_Initials">
    <vt:lpwstr>&lt;initialer&gt;</vt:lpwstr>
  </property>
  <property fmtid="{D5CDD505-2E9C-101B-9397-08002B2CF9AE}" pid="43" name="USR_Title">
    <vt:lpwstr>&lt;titel&gt;</vt:lpwstr>
  </property>
  <property fmtid="{D5CDD505-2E9C-101B-9397-08002B2CF9AE}" pid="44" name="USR_DirectPhone">
    <vt:lpwstr>&lt;telefon&gt;</vt:lpwstr>
  </property>
  <property fmtid="{D5CDD505-2E9C-101B-9397-08002B2CF9AE}" pid="45" name="USR_Mobile">
    <vt:lpwstr>&lt;mobil&gt;</vt:lpwstr>
  </property>
  <property fmtid="{D5CDD505-2E9C-101B-9397-08002B2CF9AE}" pid="46" name="USR_Email">
    <vt:lpwstr>&lt;email&gt;</vt:lpwstr>
  </property>
  <property fmtid="{D5CDD505-2E9C-101B-9397-08002B2CF9AE}" pid="47" name="DocumentInfoFinished">
    <vt:lpwstr>True</vt:lpwstr>
  </property>
  <property fmtid="{D5CDD505-2E9C-101B-9397-08002B2CF9AE}" pid="48" name="sdDocumentDate">
    <vt:lpwstr>42411</vt:lpwstr>
  </property>
  <property fmtid="{D5CDD505-2E9C-101B-9397-08002B2CF9AE}" pid="49" name="sdDocumentDateFormat">
    <vt:lpwstr>da-DK:'Den' d. MMMM yyyy</vt:lpwstr>
  </property>
  <property fmtid="{D5CDD505-2E9C-101B-9397-08002B2CF9AE}" pid="50" name="SD_DocumentLanguage">
    <vt:lpwstr>da-DK</vt:lpwstr>
  </property>
  <property fmtid="{D5CDD505-2E9C-101B-9397-08002B2CF9AE}" pid="51" name="LastCompletedArtworkDefinition">
    <vt:lpwstr>MFVM</vt:lpwstr>
  </property>
  <property fmtid="{D5CDD505-2E9C-101B-9397-08002B2CF9AE}" pid="52" name="ContentTypeId">
    <vt:lpwstr>0x010100E7FB0231AD0B1C41878E5F66B29D8B4E</vt:lpwstr>
  </property>
  <property fmtid="{D5CDD505-2E9C-101B-9397-08002B2CF9AE}" pid="53" name="_dlc_DocIdItemGuid">
    <vt:lpwstr>2e515845-62e0-4fae-a4a2-ef469d6d0d75</vt:lpwstr>
  </property>
</Properties>
</file>